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61" w:rsidRDefault="00102061" w:rsidP="00102061">
      <w:pPr>
        <w:pStyle w:val="Ttulo3"/>
        <w:rPr>
          <w:sz w:val="24"/>
          <w:szCs w:val="24"/>
        </w:rPr>
      </w:pPr>
    </w:p>
    <w:p w:rsidR="00102061" w:rsidRDefault="00102061" w:rsidP="00102061">
      <w:pPr>
        <w:rPr>
          <w:lang w:val="es-ES_tradnl"/>
        </w:rPr>
      </w:pPr>
    </w:p>
    <w:p w:rsidR="00102061" w:rsidRDefault="00102061" w:rsidP="00102061">
      <w:pPr>
        <w:tabs>
          <w:tab w:val="left" w:pos="1335"/>
        </w:tabs>
        <w:ind w:hanging="284"/>
        <w:jc w:val="center"/>
        <w:rPr>
          <w:sz w:val="32"/>
          <w:szCs w:val="32"/>
          <w:lang w:val="es-CO"/>
        </w:rPr>
      </w:pPr>
    </w:p>
    <w:p w:rsidR="00102061" w:rsidRPr="00F33447" w:rsidRDefault="00102061" w:rsidP="00102061">
      <w:pPr>
        <w:tabs>
          <w:tab w:val="left" w:pos="1335"/>
        </w:tabs>
        <w:ind w:hanging="284"/>
        <w:jc w:val="center"/>
        <w:rPr>
          <w:sz w:val="32"/>
          <w:szCs w:val="32"/>
          <w:lang w:val="es-CO"/>
        </w:rPr>
      </w:pPr>
      <w:r>
        <w:rPr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103505</wp:posOffset>
            </wp:positionV>
            <wp:extent cx="1478915" cy="930275"/>
            <wp:effectExtent l="19050" t="0" r="6985" b="0"/>
            <wp:wrapThrough wrapText="bothSides">
              <wp:wrapPolygon edited="0">
                <wp:start x="-278" y="0"/>
                <wp:lineTo x="-278" y="21231"/>
                <wp:lineTo x="21702" y="21231"/>
                <wp:lineTo x="21702" y="0"/>
                <wp:lineTo x="-278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es-CO"/>
        </w:rPr>
        <w:t>FICHA TECNICA D</w:t>
      </w:r>
      <w:r w:rsidRPr="00F33447">
        <w:rPr>
          <w:sz w:val="32"/>
          <w:szCs w:val="32"/>
          <w:lang w:val="es-CO"/>
        </w:rPr>
        <w:t>E PINTUR</w:t>
      </w:r>
      <w:r>
        <w:rPr>
          <w:sz w:val="32"/>
          <w:szCs w:val="32"/>
          <w:lang w:val="es-CO"/>
        </w:rPr>
        <w:t xml:space="preserve">A </w:t>
      </w:r>
      <w:proofErr w:type="gramStart"/>
      <w:r>
        <w:rPr>
          <w:sz w:val="32"/>
          <w:szCs w:val="32"/>
          <w:lang w:val="es-CO"/>
        </w:rPr>
        <w:t>TRAFICO</w:t>
      </w:r>
      <w:proofErr w:type="gramEnd"/>
    </w:p>
    <w:tbl>
      <w:tblPr>
        <w:tblpPr w:leftFromText="141" w:rightFromText="141" w:vertAnchor="page" w:horzAnchor="margin" w:tblpY="3569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330"/>
        <w:gridCol w:w="922"/>
        <w:gridCol w:w="1274"/>
        <w:gridCol w:w="1845"/>
      </w:tblGrid>
      <w:tr w:rsidR="00102061" w:rsidRPr="00F33447" w:rsidTr="004906A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33447">
              <w:rPr>
                <w:sz w:val="24"/>
                <w:szCs w:val="24"/>
              </w:rPr>
              <w:t>OLORES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Amarillo y Blanco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</w:p>
        </w:tc>
      </w:tr>
      <w:tr w:rsidR="00102061" w:rsidRPr="00F33447" w:rsidTr="004906A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>PRESENTACION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Encabezado"/>
              <w:spacing w:before="20"/>
            </w:pPr>
            <w:r w:rsidRPr="00F33447">
              <w:t>Galón y cinco galones.</w:t>
            </w:r>
          </w:p>
        </w:tc>
      </w:tr>
      <w:tr w:rsidR="00102061" w:rsidRPr="00F33447" w:rsidTr="004906A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 xml:space="preserve">DESCRIPCIÓN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Encabezado"/>
              <w:spacing w:before="20"/>
            </w:pPr>
            <w:bookmarkStart w:id="0" w:name="_GoBack"/>
            <w:r w:rsidRPr="00F33447">
              <w:t>Pinturas acrílicas con excelente visibilidad diurna y nocturna resistentes a la abrasión severa y a gran variedad de contaminantes, durables,  de gran resistencia y rápido secamiento.</w:t>
            </w:r>
            <w:bookmarkEnd w:id="0"/>
          </w:p>
        </w:tc>
      </w:tr>
      <w:tr w:rsidR="00102061" w:rsidRPr="00F33447" w:rsidTr="004906AA">
        <w:trPr>
          <w:cantSplit/>
          <w:trHeight w:val="78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 xml:space="preserve">USOS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Para la señalización y demarcación de pistas de aterrizaje, autopistas, carreteras, calles, parqueaderos, canchas deportivas, pisos de fábricas y bodegas.</w:t>
            </w:r>
          </w:p>
        </w:tc>
      </w:tr>
      <w:tr w:rsidR="00102061" w:rsidRPr="00F33447" w:rsidTr="004906AA">
        <w:trPr>
          <w:cantSplit/>
          <w:trHeight w:val="24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 xml:space="preserve">ESPECIFICACIONES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Acabado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Mate</w:t>
            </w:r>
          </w:p>
        </w:tc>
      </w:tr>
      <w:tr w:rsidR="00102061" w:rsidRPr="00F33447" w:rsidTr="004906AA">
        <w:trPr>
          <w:cantSplit/>
          <w:trHeight w:val="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Rendimiento teórico a 200 micrones espesor seco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9,6 m² / galón</w:t>
            </w:r>
          </w:p>
        </w:tc>
      </w:tr>
      <w:tr w:rsidR="00102061" w:rsidRPr="00F33447" w:rsidTr="004906AA">
        <w:trPr>
          <w:cantSplit/>
          <w:trHeight w:val="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Método de aplicación: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Brocha, rodillo o máquina </w:t>
            </w:r>
            <w:proofErr w:type="spellStart"/>
            <w:r w:rsidRPr="00F33447">
              <w:t>aplicadora</w:t>
            </w:r>
            <w:proofErr w:type="spellEnd"/>
            <w:r w:rsidRPr="00F33447">
              <w:t xml:space="preserve">. </w:t>
            </w:r>
          </w:p>
        </w:tc>
      </w:tr>
      <w:tr w:rsidR="00102061" w:rsidRPr="00F33447" w:rsidTr="004906AA">
        <w:trPr>
          <w:cantSplit/>
          <w:trHeight w:val="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Dilución recomendada: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0 a 10% con </w:t>
            </w:r>
            <w:proofErr w:type="spellStart"/>
            <w:r w:rsidRPr="00F33447">
              <w:t>xilol</w:t>
            </w:r>
            <w:proofErr w:type="spellEnd"/>
          </w:p>
        </w:tc>
      </w:tr>
      <w:tr w:rsidR="00102061" w:rsidRPr="00F33447" w:rsidTr="004906AA">
        <w:trPr>
          <w:cantSplit/>
          <w:trHeight w:val="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Secamiento a 25°C y 50% humedad relativa          </w:t>
            </w:r>
          </w:p>
          <w:p w:rsidR="00102061" w:rsidRPr="00F33447" w:rsidRDefault="00102061" w:rsidP="004906AA">
            <w:pPr>
              <w:spacing w:before="20"/>
            </w:pPr>
            <w:r w:rsidRPr="00F33447">
              <w:t>Para pasar sin detenerse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</w:p>
          <w:p w:rsidR="00102061" w:rsidRPr="00F33447" w:rsidRDefault="00102061" w:rsidP="004906AA">
            <w:pPr>
              <w:spacing w:before="20"/>
            </w:pPr>
            <w:r w:rsidRPr="00F33447">
              <w:t>30 minutos a 1 hora.</w:t>
            </w:r>
          </w:p>
        </w:tc>
      </w:tr>
      <w:tr w:rsidR="00102061" w:rsidRPr="00F33447" w:rsidTr="004906AA">
        <w:trPr>
          <w:cantSplit/>
          <w:trHeight w:val="2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                        Para vías de tráfico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1 a 1½ horas </w:t>
            </w:r>
          </w:p>
        </w:tc>
      </w:tr>
      <w:tr w:rsidR="00102061" w:rsidRPr="00F33447" w:rsidTr="004906AA">
        <w:trPr>
          <w:cantSplit/>
          <w:trHeight w:val="111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Temperatura de almacenamiento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Entre 4°C y 32°C, bajo techo</w:t>
            </w:r>
          </w:p>
        </w:tc>
      </w:tr>
      <w:tr w:rsidR="00102061" w:rsidRPr="00F33447" w:rsidTr="004906A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 xml:space="preserve">PREPARACIÓN DE SUPERFICIE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102061">
            <w:pPr>
              <w:numPr>
                <w:ilvl w:val="0"/>
                <w:numId w:val="2"/>
              </w:numPr>
              <w:spacing w:before="20"/>
            </w:pPr>
            <w:r w:rsidRPr="00F33447">
              <w:t>La superficie debe estar, limpia, seca y libre de partículas sueltas y grasas.</w:t>
            </w:r>
          </w:p>
          <w:p w:rsidR="00102061" w:rsidRPr="00F33447" w:rsidRDefault="00102061" w:rsidP="00102061">
            <w:pPr>
              <w:pStyle w:val="Textoindependiente2"/>
              <w:numPr>
                <w:ilvl w:val="0"/>
                <w:numId w:val="2"/>
              </w:numPr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 xml:space="preserve">Previamente se resanan bien los defectos que puedan dañar las señales.  </w:t>
            </w:r>
          </w:p>
          <w:p w:rsidR="00102061" w:rsidRPr="00F33447" w:rsidRDefault="00102061" w:rsidP="00102061">
            <w:pPr>
              <w:numPr>
                <w:ilvl w:val="0"/>
                <w:numId w:val="2"/>
              </w:numPr>
              <w:spacing w:before="20"/>
            </w:pPr>
            <w:r w:rsidRPr="00F33447">
              <w:t>La limpieza se hace con</w:t>
            </w:r>
            <w:proofErr w:type="gramStart"/>
            <w:r w:rsidRPr="00F33447">
              <w:t>:  agua</w:t>
            </w:r>
            <w:proofErr w:type="gramEnd"/>
            <w:r w:rsidRPr="00F33447">
              <w:t xml:space="preserve"> a presión dejando secar muy bien la superficie,  con escobas manuales o mecánicas,  cepillos o aire a presión.</w:t>
            </w:r>
          </w:p>
          <w:p w:rsidR="00102061" w:rsidRPr="00F33447" w:rsidRDefault="00102061" w:rsidP="00102061">
            <w:pPr>
              <w:numPr>
                <w:ilvl w:val="0"/>
                <w:numId w:val="2"/>
              </w:numPr>
              <w:spacing w:before="20"/>
            </w:pPr>
            <w:r w:rsidRPr="00F33447">
              <w:t xml:space="preserve">El concreto se lava con una solución por volumen de una parte de ácido muriático en nueve de agua,  se deja actuar durante 15 minutos,  se enjuaga y se seca bien y se eliminan suciedades,  polvo y grasas.   </w:t>
            </w:r>
          </w:p>
        </w:tc>
      </w:tr>
      <w:tr w:rsidR="00102061" w:rsidRPr="00F33447" w:rsidTr="004906A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 xml:space="preserve">APLICACIÓN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102061">
            <w:pPr>
              <w:numPr>
                <w:ilvl w:val="0"/>
                <w:numId w:val="1"/>
              </w:numPr>
              <w:spacing w:before="20"/>
            </w:pPr>
            <w:r w:rsidRPr="00F33447">
              <w:t>Se revuelve muy bien la pintura con espátula.</w:t>
            </w:r>
          </w:p>
          <w:p w:rsidR="00102061" w:rsidRPr="00F33447" w:rsidRDefault="00102061" w:rsidP="00102061">
            <w:pPr>
              <w:numPr>
                <w:ilvl w:val="0"/>
                <w:numId w:val="1"/>
              </w:numPr>
              <w:spacing w:before="20"/>
            </w:pPr>
            <w:r w:rsidRPr="00F33447">
              <w:t>Se aplica una mano para obtener un espesor seco de 175 a 225 micrones</w:t>
            </w:r>
            <w:proofErr w:type="gramStart"/>
            <w:r w:rsidRPr="00F33447">
              <w:t>..</w:t>
            </w:r>
            <w:proofErr w:type="gramEnd"/>
            <w:r w:rsidRPr="00F33447">
              <w:t xml:space="preserve"> </w:t>
            </w:r>
          </w:p>
          <w:p w:rsidR="00102061" w:rsidRPr="00F33447" w:rsidRDefault="00102061" w:rsidP="00102061">
            <w:pPr>
              <w:numPr>
                <w:ilvl w:val="0"/>
                <w:numId w:val="1"/>
              </w:numPr>
              <w:spacing w:before="20"/>
            </w:pPr>
            <w:r w:rsidRPr="00F33447">
              <w:t>La pintura puede aplicarse hasta máximo 500 micrones húmedo por mano,  espesores mayores ocasionan lento secamiento y retención de solvente los cuales pueden afectar la durabilidad de la pintura.</w:t>
            </w:r>
          </w:p>
        </w:tc>
      </w:tr>
      <w:tr w:rsidR="00102061" w:rsidRPr="00F33447" w:rsidTr="004906A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spacing w:before="20" w:after="0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>DURABILIDAD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La durabilidad depende del tipo y estado del pavimento,  además influye el volumen y velocidad del tránsito;  del espesor aplicado y de la preparación de superficie y aplicación.  </w:t>
            </w:r>
          </w:p>
          <w:p w:rsidR="00102061" w:rsidRPr="00F33447" w:rsidRDefault="00102061" w:rsidP="004906AA">
            <w:pPr>
              <w:spacing w:before="20"/>
            </w:pPr>
            <w:r w:rsidRPr="00F33447">
              <w:t>En zonas con derrumbes y construcciones donde se tiene arena continuamente la durabilidad es muy corta.  En estos casos es conveniente limpiar (barrer) la superficie periódicamente para mejorar la durabilidad de la pintura aplicada.</w:t>
            </w:r>
          </w:p>
        </w:tc>
      </w:tr>
    </w:tbl>
    <w:p w:rsidR="00102061" w:rsidRPr="00291E28" w:rsidRDefault="00102061" w:rsidP="00102061">
      <w:pPr>
        <w:pStyle w:val="Ttulo3"/>
        <w:rPr>
          <w:sz w:val="24"/>
          <w:szCs w:val="24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102061" w:rsidRPr="00F33447" w:rsidTr="004906AA">
        <w:trPr>
          <w:cantSplit/>
        </w:trPr>
        <w:tc>
          <w:tcPr>
            <w:tcW w:w="2764" w:type="dxa"/>
          </w:tcPr>
          <w:p w:rsidR="00102061" w:rsidRPr="00F33447" w:rsidRDefault="00102061" w:rsidP="004906AA">
            <w:pPr>
              <w:pStyle w:val="Ttulo3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>EQUIPOS DE APLICACIÓN</w:t>
            </w:r>
          </w:p>
        </w:tc>
        <w:tc>
          <w:tcPr>
            <w:tcW w:w="6804" w:type="dxa"/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Se recomienda como equipos de aplicación brocha o rodillo resistentes a solventes, o la máquina </w:t>
            </w:r>
            <w:proofErr w:type="spellStart"/>
            <w:r w:rsidRPr="00F33447">
              <w:t>aplicadora</w:t>
            </w:r>
            <w:proofErr w:type="spellEnd"/>
            <w:r w:rsidRPr="00F33447">
              <w:t xml:space="preserve">, según tipo y extensión de la superficie. </w:t>
            </w:r>
          </w:p>
        </w:tc>
      </w:tr>
    </w:tbl>
    <w:p w:rsidR="00102061" w:rsidRPr="00291E28" w:rsidRDefault="00102061" w:rsidP="00102061">
      <w:pPr>
        <w:pStyle w:val="Ttulo3"/>
        <w:rPr>
          <w:sz w:val="24"/>
          <w:szCs w:val="24"/>
          <w:lang w:val="es-ES"/>
        </w:rPr>
      </w:pPr>
    </w:p>
    <w:p w:rsidR="00102061" w:rsidRPr="00F33447" w:rsidRDefault="00102061" w:rsidP="00102061">
      <w:pPr>
        <w:pStyle w:val="Ttulo3"/>
        <w:rPr>
          <w:sz w:val="24"/>
          <w:szCs w:val="24"/>
        </w:rPr>
      </w:pPr>
      <w:r w:rsidRPr="00F33447">
        <w:rPr>
          <w:sz w:val="24"/>
          <w:szCs w:val="24"/>
        </w:rPr>
        <w:t>PROPIEDADES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102061" w:rsidRPr="00F33447" w:rsidTr="004906AA">
        <w:tc>
          <w:tcPr>
            <w:tcW w:w="3331" w:type="dxa"/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Color </w:t>
            </w:r>
          </w:p>
        </w:tc>
        <w:tc>
          <w:tcPr>
            <w:tcW w:w="6237" w:type="dxa"/>
          </w:tcPr>
          <w:p w:rsidR="00102061" w:rsidRPr="00F33447" w:rsidRDefault="00102061" w:rsidP="004906AA">
            <w:pPr>
              <w:spacing w:before="20"/>
            </w:pPr>
            <w:r w:rsidRPr="00F33447">
              <w:t>Blanco – Amarillo</w:t>
            </w:r>
          </w:p>
        </w:tc>
      </w:tr>
      <w:tr w:rsidR="00102061" w:rsidRPr="00F33447" w:rsidTr="004906AA">
        <w:tc>
          <w:tcPr>
            <w:tcW w:w="3331" w:type="dxa"/>
          </w:tcPr>
          <w:p w:rsidR="00102061" w:rsidRPr="00F33447" w:rsidRDefault="00102061" w:rsidP="004906AA">
            <w:pPr>
              <w:spacing w:before="20"/>
            </w:pPr>
            <w:proofErr w:type="spellStart"/>
            <w:r w:rsidRPr="00F33447">
              <w:t>Ligante</w:t>
            </w:r>
            <w:proofErr w:type="spellEnd"/>
            <w:r w:rsidRPr="00F33447">
              <w:t xml:space="preserve"> </w:t>
            </w:r>
          </w:p>
        </w:tc>
        <w:tc>
          <w:tcPr>
            <w:tcW w:w="6237" w:type="dxa"/>
          </w:tcPr>
          <w:p w:rsidR="00102061" w:rsidRPr="00F33447" w:rsidRDefault="00102061" w:rsidP="004906AA">
            <w:pPr>
              <w:spacing w:before="20"/>
            </w:pPr>
            <w:proofErr w:type="spellStart"/>
            <w:r w:rsidRPr="00F33447">
              <w:t>Copolímero</w:t>
            </w:r>
            <w:proofErr w:type="spellEnd"/>
            <w:r w:rsidRPr="00F33447">
              <w:t xml:space="preserve"> acrílico de bajo peso molecular y salida rápida de solventes.</w:t>
            </w:r>
          </w:p>
        </w:tc>
      </w:tr>
      <w:tr w:rsidR="00102061" w:rsidRPr="00F33447" w:rsidTr="004906AA">
        <w:tc>
          <w:tcPr>
            <w:tcW w:w="3331" w:type="dxa"/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Adherencia (48 horas /uña) </w:t>
            </w:r>
          </w:p>
        </w:tc>
        <w:tc>
          <w:tcPr>
            <w:tcW w:w="6237" w:type="dxa"/>
          </w:tcPr>
          <w:p w:rsidR="00102061" w:rsidRPr="00F33447" w:rsidRDefault="00102061" w:rsidP="004906AA">
            <w:pPr>
              <w:spacing w:before="20"/>
            </w:pPr>
            <w:r w:rsidRPr="00F33447">
              <w:t>No se desprende</w:t>
            </w:r>
          </w:p>
        </w:tc>
      </w:tr>
      <w:tr w:rsidR="00102061" w:rsidRPr="00F33447" w:rsidTr="004906AA">
        <w:tc>
          <w:tcPr>
            <w:tcW w:w="3331" w:type="dxa"/>
          </w:tcPr>
          <w:p w:rsidR="00102061" w:rsidRPr="00F33447" w:rsidRDefault="00102061" w:rsidP="004906AA">
            <w:pPr>
              <w:spacing w:before="20"/>
            </w:pPr>
            <w:r w:rsidRPr="00F33447">
              <w:t>Secamiento a 24 hrs a 20°C</w:t>
            </w:r>
          </w:p>
        </w:tc>
        <w:tc>
          <w:tcPr>
            <w:tcW w:w="6237" w:type="dxa"/>
          </w:tcPr>
          <w:p w:rsidR="00102061" w:rsidRPr="00F33447" w:rsidRDefault="00102061" w:rsidP="004906AA">
            <w:pPr>
              <w:spacing w:before="20"/>
            </w:pPr>
            <w:r w:rsidRPr="00F33447">
              <w:t>Aspecto uniforme, sin grumos, tono de color uniforme y brillo satinado.</w:t>
            </w:r>
          </w:p>
        </w:tc>
      </w:tr>
      <w:tr w:rsidR="00102061" w:rsidRPr="00F33447" w:rsidTr="004906AA">
        <w:tc>
          <w:tcPr>
            <w:tcW w:w="3331" w:type="dxa"/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Molienda (finura de dispersión ) </w:t>
            </w:r>
          </w:p>
        </w:tc>
        <w:tc>
          <w:tcPr>
            <w:tcW w:w="6237" w:type="dxa"/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3 </w:t>
            </w:r>
            <w:proofErr w:type="spellStart"/>
            <w:r w:rsidRPr="00F33447">
              <w:t>Hegman</w:t>
            </w:r>
            <w:proofErr w:type="spellEnd"/>
          </w:p>
        </w:tc>
      </w:tr>
      <w:tr w:rsidR="00102061" w:rsidRPr="00F33447" w:rsidTr="004906AA">
        <w:tc>
          <w:tcPr>
            <w:tcW w:w="3331" w:type="dxa"/>
            <w:tcBorders>
              <w:bottom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Resistencia al agua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>Inmersión 24 horas en agua sin presentar hinchazón, decoloración o arrugas.</w:t>
            </w:r>
          </w:p>
        </w:tc>
      </w:tr>
      <w:tr w:rsidR="00102061" w:rsidRPr="00F33447" w:rsidTr="004906AA">
        <w:tc>
          <w:tcPr>
            <w:tcW w:w="3331" w:type="dxa"/>
            <w:tcBorders>
              <w:bottom w:val="nil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Resistencia al álcalis </w:t>
            </w:r>
          </w:p>
        </w:tc>
        <w:tc>
          <w:tcPr>
            <w:tcW w:w="6237" w:type="dxa"/>
            <w:tcBorders>
              <w:bottom w:val="nil"/>
            </w:tcBorders>
          </w:tcPr>
          <w:p w:rsidR="00102061" w:rsidRPr="00F33447" w:rsidRDefault="00102061" w:rsidP="004906AA">
            <w:pPr>
              <w:spacing w:before="20"/>
            </w:pPr>
            <w:r w:rsidRPr="00F33447">
              <w:t xml:space="preserve">Inmersión 18 horas en solución saturada de hidróxido de calcio sin presentar cuarteamiento, </w:t>
            </w:r>
            <w:proofErr w:type="spellStart"/>
            <w:r w:rsidRPr="00F33447">
              <w:t>ampollamiento</w:t>
            </w:r>
            <w:proofErr w:type="spellEnd"/>
            <w:r w:rsidRPr="00F33447">
              <w:t>, perforaciones diminutas, desprendimiento, arrugas ni decoloración.</w:t>
            </w:r>
          </w:p>
        </w:tc>
      </w:tr>
      <w:tr w:rsidR="00102061" w:rsidRPr="00F33447" w:rsidTr="00490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>RECOMENDACIONES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102061">
            <w:pPr>
              <w:numPr>
                <w:ilvl w:val="0"/>
                <w:numId w:val="3"/>
              </w:numPr>
              <w:spacing w:before="20"/>
            </w:pPr>
            <w:r w:rsidRPr="00F33447">
              <w:t xml:space="preserve">Para evitar que las señalizaciones se dañen con el tráfico se deben proteger con vallas o conos hasta que hayan secado bien. </w:t>
            </w:r>
          </w:p>
          <w:p w:rsidR="00102061" w:rsidRPr="00F33447" w:rsidRDefault="00102061" w:rsidP="00102061">
            <w:pPr>
              <w:numPr>
                <w:ilvl w:val="0"/>
                <w:numId w:val="3"/>
              </w:numPr>
              <w:spacing w:before="20"/>
            </w:pPr>
            <w:r w:rsidRPr="00F33447">
              <w:t>En vías de tráfico muy congestionado la protección se debe prolongar razonablemente para alargar la duración de las señales.</w:t>
            </w:r>
          </w:p>
          <w:p w:rsidR="00102061" w:rsidRPr="00F33447" w:rsidRDefault="00102061" w:rsidP="00102061">
            <w:pPr>
              <w:numPr>
                <w:ilvl w:val="0"/>
                <w:numId w:val="3"/>
              </w:numPr>
              <w:spacing w:before="20"/>
            </w:pPr>
            <w:r w:rsidRPr="00F33447">
              <w:t xml:space="preserve">Los tiempos de secamiento varían de acuerdo con la temperatura ambiental  y el espesor de la película aplicada.  A mayor temperatura menor tiempo de secado y a mayor espesor mayor tiempo de secado. </w:t>
            </w:r>
          </w:p>
          <w:p w:rsidR="00102061" w:rsidRPr="00F33447" w:rsidRDefault="00102061" w:rsidP="00102061">
            <w:pPr>
              <w:pStyle w:val="Textoindependiente"/>
              <w:numPr>
                <w:ilvl w:val="0"/>
                <w:numId w:val="3"/>
              </w:numPr>
              <w:spacing w:before="20" w:after="0"/>
              <w:jc w:val="both"/>
            </w:pPr>
            <w:r w:rsidRPr="00F33447">
              <w:t>Si se presentan dudas sobre la aplicación o durabilidad del producto,  solicitar información adicional en nuestras Oficinas Regionales de ventas y al Departamento de Servicio Técnico de cada ciudad.</w:t>
            </w:r>
          </w:p>
        </w:tc>
      </w:tr>
      <w:tr w:rsidR="00102061" w:rsidRPr="00F33447" w:rsidTr="00490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4906AA">
            <w:pPr>
              <w:pStyle w:val="Ttulo3"/>
              <w:rPr>
                <w:sz w:val="24"/>
                <w:szCs w:val="24"/>
              </w:rPr>
            </w:pPr>
            <w:r w:rsidRPr="00F33447">
              <w:rPr>
                <w:sz w:val="24"/>
                <w:szCs w:val="24"/>
              </w:rPr>
              <w:t>SEGURIDAD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1" w:rsidRPr="00F33447" w:rsidRDefault="00102061" w:rsidP="00102061">
            <w:pPr>
              <w:numPr>
                <w:ilvl w:val="0"/>
                <w:numId w:val="4"/>
              </w:numPr>
              <w:spacing w:before="20"/>
            </w:pPr>
            <w:r w:rsidRPr="00F33447">
              <w:t>Evite el contacto con la piel o los ojos y la inhalación de sus vapores usando equipos de seguridad adecuados.</w:t>
            </w:r>
          </w:p>
          <w:p w:rsidR="00102061" w:rsidRPr="00F33447" w:rsidRDefault="00102061" w:rsidP="00102061">
            <w:pPr>
              <w:numPr>
                <w:ilvl w:val="0"/>
                <w:numId w:val="4"/>
              </w:numPr>
              <w:spacing w:before="20"/>
            </w:pPr>
            <w:r w:rsidRPr="00F33447">
              <w:t>En caso de contacto con la piel, se limpia con una estopa y se lava con agua y jabón. Si el contacto es con los ojos, se lavan con abundante agua y se busca atención médica.</w:t>
            </w:r>
          </w:p>
          <w:p w:rsidR="00102061" w:rsidRPr="00F33447" w:rsidRDefault="00102061" w:rsidP="00102061">
            <w:pPr>
              <w:numPr>
                <w:ilvl w:val="0"/>
                <w:numId w:val="4"/>
              </w:numPr>
              <w:spacing w:before="20"/>
            </w:pPr>
            <w:r w:rsidRPr="00F33447">
              <w:t>Contiene materiales inflamables.</w:t>
            </w:r>
          </w:p>
          <w:p w:rsidR="00102061" w:rsidRPr="00F33447" w:rsidRDefault="00102061" w:rsidP="00102061">
            <w:pPr>
              <w:numPr>
                <w:ilvl w:val="0"/>
                <w:numId w:val="4"/>
              </w:numPr>
              <w:spacing w:before="20"/>
            </w:pPr>
            <w:r w:rsidRPr="00F33447">
              <w:t>Almacene en lugares bajo techo y aplicar en lugares limpios y secos alejados de toda fuente de calor.</w:t>
            </w:r>
          </w:p>
          <w:p w:rsidR="00102061" w:rsidRPr="00F33447" w:rsidRDefault="00102061" w:rsidP="00102061">
            <w:pPr>
              <w:numPr>
                <w:ilvl w:val="0"/>
                <w:numId w:val="4"/>
              </w:numPr>
              <w:spacing w:before="20"/>
            </w:pPr>
            <w:r w:rsidRPr="00F33447">
              <w:t>Cuando no se estén utilizando, se deben  mantener bien tapados para evitar su contaminación y evaporación del material volátil.</w:t>
            </w:r>
          </w:p>
          <w:p w:rsidR="00102061" w:rsidRPr="00F33447" w:rsidRDefault="00102061" w:rsidP="00102061">
            <w:pPr>
              <w:numPr>
                <w:ilvl w:val="0"/>
                <w:numId w:val="4"/>
              </w:numPr>
              <w:spacing w:before="20"/>
            </w:pPr>
            <w:r w:rsidRPr="00F33447">
              <w:t>En lugares encerrados mantenga buena ventilación natural o forzada.</w:t>
            </w:r>
          </w:p>
        </w:tc>
      </w:tr>
    </w:tbl>
    <w:p w:rsidR="00102061" w:rsidRPr="00F33447" w:rsidRDefault="00102061" w:rsidP="00102061"/>
    <w:p w:rsidR="00102061" w:rsidRPr="00F33447" w:rsidRDefault="00102061" w:rsidP="00102061"/>
    <w:p w:rsidR="00102061" w:rsidRPr="00F33447" w:rsidRDefault="00102061" w:rsidP="00102061">
      <w:pPr>
        <w:tabs>
          <w:tab w:val="left" w:pos="1335"/>
        </w:tabs>
        <w:jc w:val="both"/>
      </w:pPr>
    </w:p>
    <w:p w:rsidR="002C2F31" w:rsidRDefault="002C2F31"/>
    <w:sectPr w:rsidR="002C2F31" w:rsidSect="004E2A71">
      <w:pgSz w:w="12240" w:h="15840" w:code="1"/>
      <w:pgMar w:top="0" w:right="1325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6AC"/>
    <w:multiLevelType w:val="singleLevel"/>
    <w:tmpl w:val="B450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036CEB"/>
    <w:multiLevelType w:val="singleLevel"/>
    <w:tmpl w:val="B450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915138"/>
    <w:multiLevelType w:val="singleLevel"/>
    <w:tmpl w:val="B450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44590"/>
    <w:multiLevelType w:val="singleLevel"/>
    <w:tmpl w:val="B450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1"/>
    <w:rsid w:val="00102061"/>
    <w:rsid w:val="002C2F31"/>
    <w:rsid w:val="008E2417"/>
    <w:rsid w:val="00B25B79"/>
    <w:rsid w:val="00F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02061"/>
    <w:pPr>
      <w:keepNext/>
      <w:spacing w:before="60" w:after="60"/>
      <w:outlineLvl w:val="2"/>
    </w:pPr>
    <w:rPr>
      <w:rFonts w:ascii="Arial" w:hAnsi="Arial"/>
      <w:b/>
      <w:i/>
      <w:sz w:val="18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2061"/>
    <w:rPr>
      <w:rFonts w:ascii="Arial" w:eastAsia="Times New Roman" w:hAnsi="Arial" w:cs="Times New Roman"/>
      <w:b/>
      <w:i/>
      <w:sz w:val="18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semiHidden/>
    <w:unhideWhenUsed/>
    <w:rsid w:val="001020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020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02061"/>
    <w:pPr>
      <w:spacing w:before="60" w:after="60"/>
    </w:pPr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2061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06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02061"/>
    <w:pPr>
      <w:keepNext/>
      <w:spacing w:before="60" w:after="60"/>
      <w:outlineLvl w:val="2"/>
    </w:pPr>
    <w:rPr>
      <w:rFonts w:ascii="Arial" w:hAnsi="Arial"/>
      <w:b/>
      <w:i/>
      <w:sz w:val="18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2061"/>
    <w:rPr>
      <w:rFonts w:ascii="Arial" w:eastAsia="Times New Roman" w:hAnsi="Arial" w:cs="Times New Roman"/>
      <w:b/>
      <w:i/>
      <w:sz w:val="18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semiHidden/>
    <w:unhideWhenUsed/>
    <w:rsid w:val="001020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020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02061"/>
    <w:pPr>
      <w:spacing w:before="60" w:after="60"/>
    </w:pPr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2061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06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pintasmas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pintasmas</dc:creator>
  <cp:lastModifiedBy>Luffi</cp:lastModifiedBy>
  <cp:revision>2</cp:revision>
  <dcterms:created xsi:type="dcterms:W3CDTF">2013-05-16T21:25:00Z</dcterms:created>
  <dcterms:modified xsi:type="dcterms:W3CDTF">2013-05-16T21:25:00Z</dcterms:modified>
</cp:coreProperties>
</file>